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png" ContentType="image/png"/>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0"/>
          <w:szCs w:val="40"/>
        </w:rPr>
      </w:pPr>
      <w:r>
        <w:rPr>
          <w:sz w:val="40"/>
          <w:szCs w:val="40"/>
        </w:rPr>
        <w:t>Mountain Family Health Centers Silver Diamine Collaborative Agreement</w:t>
      </w:r>
    </w:p>
    <w:p>
      <w:pPr>
        <w:pStyle w:val="Normal"/>
        <w:spacing w:lineRule="auto" w:line="240" w:before="0" w:after="0"/>
        <w:jc w:val="center"/>
        <w:rPr>
          <w:rFonts w:cs="Times New Roman"/>
          <w:sz w:val="24"/>
          <w:szCs w:val="24"/>
        </w:rPr>
      </w:pPr>
      <w:r>
        <w:rPr>
          <w:rFonts w:cs="Times New Roman"/>
          <w:sz w:val="24"/>
          <w:szCs w:val="24"/>
        </w:rPr>
        <w:t>PROTOCOLS, ANY RESTRICTIONS/OR LIMITATIONS, FOLLOW-UP AND REFERRAL MECHANISMS</w:t>
      </w:r>
    </w:p>
    <w:p>
      <w:pPr>
        <w:pStyle w:val="Default"/>
        <w:rPr>
          <w:rFonts w:ascii="Calibri" w:hAnsi="Calibri" w:asciiTheme="minorHAnsi" w:hAnsiTheme="minorHAnsi"/>
        </w:rPr>
      </w:pPr>
      <w:r>
        <w:rPr>
          <w:rFonts w:asciiTheme="minorHAnsi" w:hAnsiTheme="minorHAnsi" w:ascii="Calibri" w:hAnsi="Calibri"/>
        </w:rPr>
      </w:r>
    </w:p>
    <w:p>
      <w:pPr>
        <w:pStyle w:val="Pa3"/>
        <w:jc w:val="both"/>
        <w:rPr>
          <w:rStyle w:val="A4"/>
          <w:rFonts w:ascii="Calibri" w:hAnsi="Calibri" w:asciiTheme="minorHAnsi" w:hAnsiTheme="minorHAnsi"/>
          <w:b/>
          <w:b/>
          <w:bCs/>
          <w:sz w:val="22"/>
          <w:szCs w:val="22"/>
        </w:rPr>
      </w:pPr>
      <w:r>
        <w:rPr>
          <w:rStyle w:val="A4"/>
          <w:rFonts w:ascii="Calibri" w:hAnsi="Calibri" w:asciiTheme="minorHAnsi" w:hAnsiTheme="minorHAnsi"/>
          <w:b/>
          <w:bCs/>
          <w:sz w:val="22"/>
          <w:szCs w:val="22"/>
        </w:rPr>
        <w:t>It is the responsibility of the applicant to complete the required training prior to approval to place SDF. This agreement outlines the agreed protocol for SDF placement by a licensed dental hygienist under direct, indirect, or teledentistry supervision.</w:t>
      </w:r>
    </w:p>
    <w:p>
      <w:pPr>
        <w:pStyle w:val="Pa3"/>
        <w:jc w:val="both"/>
        <w:rPr>
          <w:rStyle w:val="A4"/>
          <w:rFonts w:ascii="Calibri" w:hAnsi="Calibri" w:asciiTheme="minorHAnsi" w:hAnsiTheme="minorHAnsi"/>
          <w:b/>
          <w:b/>
          <w:bCs/>
          <w:sz w:val="22"/>
          <w:szCs w:val="22"/>
        </w:rPr>
      </w:pPr>
      <w:r>
        <w:rPr>
          <w:rFonts w:asciiTheme="minorHAnsi" w:hAnsiTheme="minorHAnsi" w:ascii="Calibri" w:hAnsi="Calibri"/>
          <w:b/>
          <w:bCs/>
          <w:sz w:val="22"/>
          <w:szCs w:val="22"/>
        </w:rPr>
      </w:r>
    </w:p>
    <w:p>
      <w:pPr>
        <w:pStyle w:val="Pa3"/>
        <w:jc w:val="both"/>
        <w:rPr>
          <w:rFonts w:ascii="Calibri" w:hAnsi="Calibri" w:cs="Adobe Garamond Pro" w:asciiTheme="minorHAnsi" w:hAnsiTheme="minorHAnsi"/>
          <w:color w:val="000000"/>
          <w:sz w:val="22"/>
          <w:szCs w:val="22"/>
        </w:rPr>
      </w:pPr>
      <w:r>
        <w:rPr>
          <w:rStyle w:val="A4"/>
          <w:rFonts w:ascii="Calibri" w:hAnsi="Calibri" w:asciiTheme="minorHAnsi" w:hAnsiTheme="minorHAnsi"/>
          <w:b/>
          <w:bCs/>
          <w:sz w:val="22"/>
          <w:szCs w:val="22"/>
        </w:rPr>
        <w:t xml:space="preserve">Case selection for application of silver diamine fluoride </w:t>
      </w:r>
    </w:p>
    <w:p>
      <w:pPr>
        <w:pStyle w:val="Pa3"/>
        <w:jc w:val="both"/>
        <w:rPr>
          <w:rFonts w:ascii="Calibri" w:hAnsi="Calibri" w:cs="Adobe Garamond Pro" w:asciiTheme="minorHAnsi" w:hAnsiTheme="minorHAnsi"/>
          <w:color w:val="000000"/>
          <w:sz w:val="22"/>
          <w:szCs w:val="22"/>
        </w:rPr>
      </w:pPr>
      <w:r>
        <w:rPr>
          <w:rStyle w:val="A4"/>
          <w:rFonts w:ascii="Calibri" w:hAnsi="Calibri" w:asciiTheme="minorHAnsi" w:hAnsiTheme="minorHAnsi"/>
          <w:sz w:val="22"/>
          <w:szCs w:val="22"/>
        </w:rPr>
        <w:t xml:space="preserve">Patients who may benefit from SDF include those: </w:t>
      </w:r>
    </w:p>
    <w:p>
      <w:pPr>
        <w:pStyle w:val="Pa4"/>
        <w:ind w:left="400" w:hanging="400"/>
        <w:jc w:val="both"/>
        <w:rPr>
          <w:rFonts w:ascii="Calibri" w:hAnsi="Calibri" w:cs="Adobe Garamond Pro" w:asciiTheme="minorHAnsi" w:hAnsiTheme="minorHAnsi"/>
          <w:color w:val="000000"/>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With high caries risk who have active cavitated caries lesions in anterior or posterior teeth; </w:t>
      </w:r>
    </w:p>
    <w:p>
      <w:pPr>
        <w:pStyle w:val="Pa4"/>
        <w:ind w:left="400" w:hanging="400"/>
        <w:jc w:val="both"/>
        <w:rPr>
          <w:rFonts w:ascii="Calibri" w:hAnsi="Calibri" w:cs="Adobe Garamond Pro" w:asciiTheme="minorHAnsi" w:hAnsiTheme="minorHAnsi"/>
          <w:color w:val="000000"/>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Presenting with behavioral or medical management challenges and cavitated carious lesions; </w:t>
      </w:r>
    </w:p>
    <w:p>
      <w:pPr>
        <w:pStyle w:val="Pa4"/>
        <w:ind w:left="400" w:hanging="400"/>
        <w:jc w:val="both"/>
        <w:rPr>
          <w:rFonts w:ascii="Calibri" w:hAnsi="Calibri" w:cs="Adobe Garamond Pro" w:asciiTheme="minorHAnsi" w:hAnsiTheme="minorHAnsi"/>
          <w:color w:val="000000"/>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With multiple cavitated carious lesions that may not all be treated in one visit; </w:t>
      </w:r>
    </w:p>
    <w:p>
      <w:pPr>
        <w:pStyle w:val="Pa4"/>
        <w:ind w:left="400" w:hanging="400"/>
        <w:jc w:val="both"/>
        <w:rPr>
          <w:rFonts w:ascii="Calibri" w:hAnsi="Calibri" w:cs="Adobe Garamond Pro" w:asciiTheme="minorHAnsi" w:hAnsiTheme="minorHAnsi"/>
          <w:color w:val="000000"/>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With dental carious lesions that are difficult to treat; and </w:t>
      </w:r>
    </w:p>
    <w:p>
      <w:pPr>
        <w:pStyle w:val="Pa5"/>
        <w:ind w:left="400" w:hanging="400"/>
        <w:jc w:val="both"/>
        <w:rPr>
          <w:rFonts w:ascii="Calibri" w:hAnsi="Calibri" w:cs="Adobe Garamond Pro" w:asciiTheme="minorHAnsi" w:hAnsiTheme="minorHAnsi"/>
          <w:color w:val="000000"/>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Without access to or with difficulty accessing dental care. </w:t>
      </w:r>
    </w:p>
    <w:p>
      <w:pPr>
        <w:pStyle w:val="Pa4"/>
        <w:ind w:left="400" w:hanging="400"/>
        <w:jc w:val="both"/>
        <w:rPr>
          <w:rFonts w:ascii="Calibri" w:hAnsi="Calibri" w:cs="Adobe Garamond Pro" w:asciiTheme="minorHAnsi" w:hAnsiTheme="minorHAnsi"/>
          <w:color w:val="000000"/>
          <w:sz w:val="22"/>
          <w:szCs w:val="22"/>
          <w:u w:val="single"/>
        </w:rPr>
      </w:pPr>
      <w:r>
        <w:rPr>
          <w:rStyle w:val="A4"/>
          <w:rFonts w:ascii="Calibri" w:hAnsi="Calibri" w:asciiTheme="minorHAnsi" w:hAnsiTheme="minorHAnsi"/>
          <w:sz w:val="22"/>
          <w:szCs w:val="22"/>
          <w:u w:val="single"/>
        </w:rPr>
        <w:t xml:space="preserve">Criteria for tooth selection include: </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Patient does not present with silver allergy, ulcerative gingivitis, or stomatitis.</w:t>
      </w:r>
    </w:p>
    <w:p>
      <w:pPr>
        <w:pStyle w:val="Pa4"/>
        <w:ind w:left="400" w:hanging="400"/>
        <w:jc w:val="both"/>
        <w:rPr>
          <w:rFonts w:ascii="Calibri" w:hAnsi="Calibri" w:cs="Adobe Garamond Pro" w:asciiTheme="minorHAnsi" w:hAnsiTheme="minorHAnsi"/>
          <w:color w:val="000000"/>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No clinical signs of pulpal inflammation or reports of unsolicited/spontaneous pain or lesions that are encroaching on the pulp. If possible, radiographs should be taken to assess depth of caries lesions. </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Cavitated caries lesions on any surface as long as they are accessible with a brush for applying SDF.</w:t>
      </w:r>
    </w:p>
    <w:p>
      <w:pPr>
        <w:pStyle w:val="Default"/>
        <w:rPr/>
      </w:pPr>
      <w:r>
        <w:rPr/>
      </w:r>
    </w:p>
    <w:p>
      <w:pPr>
        <w:pStyle w:val="Pa3"/>
        <w:jc w:val="both"/>
        <w:rPr>
          <w:rStyle w:val="A4"/>
          <w:rFonts w:ascii="Calibri" w:hAnsi="Calibri" w:asciiTheme="minorHAnsi" w:hAnsiTheme="minorHAnsi"/>
          <w:b/>
          <w:b/>
          <w:bCs/>
          <w:sz w:val="22"/>
          <w:szCs w:val="22"/>
        </w:rPr>
      </w:pPr>
      <w:r>
        <w:rPr>
          <w:rStyle w:val="A4"/>
          <w:rFonts w:ascii="Calibri" w:hAnsi="Calibri" w:asciiTheme="minorHAnsi" w:hAnsiTheme="minorHAnsi"/>
          <w:b/>
          <w:bCs/>
          <w:sz w:val="22"/>
          <w:szCs w:val="22"/>
        </w:rPr>
        <w:t>Clinical application of silver diamine fluoride – D1354</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Informed consent highlighting expected staining of treated lesions, potential staining of skin and clothes, and need for reapplication for disease control, is required.</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u w:val="single"/>
        </w:rPr>
        <w:t>Remove gross debris</w:t>
      </w:r>
      <w:r>
        <w:rPr>
          <w:rStyle w:val="A4"/>
          <w:rFonts w:ascii="Calibri" w:hAnsi="Calibri" w:asciiTheme="minorHAnsi" w:hAnsiTheme="minorHAnsi"/>
          <w:sz w:val="22"/>
          <w:szCs w:val="22"/>
        </w:rPr>
        <w:t xml:space="preserve"> from cavitation to allow better SDF contact with denatured dentin. </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Carious dentin excavation prior to SDF application is not necessary. As excavation may reduce proportion of arrested caries lesions that become black, it may be considered for esthetic purposes.</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A protective coating may be applied to the lips and skin to prevent a temporary henna-appearing tattoo that can occur if soft tissues come into contact with SDF. Use care to not inadvertently coat the surfaces of the caries lesions</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Isolate areas to be treated with cotton rolls or other isolation methods</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Caution should be taken when applying SDF on primary teeth adjacent to permanent anterior teeth that may have non-cavitated (white spot) lesions to avoid inadvertent staining. </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Careful application with a micro-brush should be adequate to prevent intraoral and extraoral soft tissue exposure.</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Fonts w:ascii="Calibri" w:hAnsi="Calibri" w:asciiTheme="minorHAnsi" w:hAnsiTheme="minorHAnsi"/>
          <w:sz w:val="22"/>
          <w:szCs w:val="22"/>
          <w:u w:val="single"/>
        </w:rPr>
        <w:t>Maximum dosage: 25 uL (1 drop)/10kg per treatment visit.</w:t>
      </w:r>
      <w:r>
        <w:rPr>
          <w:rFonts w:ascii="Calibri" w:hAnsi="Calibri" w:asciiTheme="minorHAnsi" w:hAnsiTheme="minorHAnsi"/>
          <w:sz w:val="22"/>
          <w:szCs w:val="22"/>
        </w:rPr>
        <w:t xml:space="preserve"> 1 drop is capable of treating roughly 5 teeth.</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Dry lesion with gentle flow of compressed air or cotton. </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Bend micro-brush, dip into SDF and dab on the side of the plastic dappen dish to remove excess liquid before application. Apply SDF directly to only the affected tooth surface. Remove excess SDF with gauze, cotton roll, or cotton pellet to minimize systemic absorption. </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Application time should be at least </w:t>
      </w:r>
      <w:r>
        <w:rPr>
          <w:rStyle w:val="A4"/>
          <w:rFonts w:ascii="Calibri" w:hAnsi="Calibri" w:asciiTheme="minorHAnsi" w:hAnsiTheme="minorHAnsi"/>
          <w:sz w:val="22"/>
          <w:szCs w:val="22"/>
          <w:u w:val="single"/>
        </w:rPr>
        <w:t>one minute</w:t>
      </w:r>
      <w:r>
        <w:rPr>
          <w:rStyle w:val="A4"/>
          <w:rFonts w:ascii="Calibri" w:hAnsi="Calibri" w:asciiTheme="minorHAnsi" w:hAnsiTheme="minorHAnsi"/>
          <w:sz w:val="22"/>
          <w:szCs w:val="22"/>
        </w:rPr>
        <w:t xml:space="preserve"> if possible. (Application time likely will be shorter in very young and difficult to manage patients. When using shorter application periods, monitor carefully at post-op and re-care to evaluate arrest and consider reapplication.) </w:t>
      </w:r>
    </w:p>
    <w:p>
      <w:pPr>
        <w:pStyle w:val="Pa4"/>
        <w:ind w:left="400" w:hanging="400"/>
        <w:jc w:val="both"/>
        <w:rPr>
          <w:rStyle w:val="A4"/>
          <w:rFonts w:ascii="Calibri" w:hAnsi="Calibri" w:asciiTheme="minorHAnsi" w:hAnsiTheme="minorHAnsi"/>
          <w:sz w:val="22"/>
          <w:szCs w:val="22"/>
        </w:rPr>
      </w:pPr>
      <w:r>
        <w:rPr>
          <w:rStyle w:val="A4"/>
          <w:rFonts w:ascii="Calibri" w:hAnsi="Calibri" w:asciiTheme="minorHAnsi" w:hAnsiTheme="minorHAnsi"/>
          <w:sz w:val="22"/>
          <w:szCs w:val="22"/>
        </w:rPr>
        <w:t xml:space="preserve">• </w:t>
      </w:r>
      <w:r>
        <w:rPr>
          <w:rStyle w:val="A4"/>
          <w:rFonts w:ascii="Calibri" w:hAnsi="Calibri" w:asciiTheme="minorHAnsi" w:hAnsiTheme="minorHAnsi"/>
          <w:sz w:val="22"/>
          <w:szCs w:val="22"/>
        </w:rPr>
        <w:t xml:space="preserve">Apply gentle flow of compressed air until medicament is dry. Try to keep isolated for as long as </w:t>
      </w:r>
      <w:r>
        <w:rPr>
          <w:rStyle w:val="A4"/>
          <w:rFonts w:ascii="Calibri" w:hAnsi="Calibri" w:asciiTheme="minorHAnsi" w:hAnsiTheme="minorHAnsi"/>
          <w:sz w:val="22"/>
          <w:szCs w:val="22"/>
          <w:u w:val="single"/>
        </w:rPr>
        <w:t>three minutes</w:t>
      </w:r>
      <w:r>
        <w:rPr>
          <w:rStyle w:val="A4"/>
          <w:rFonts w:ascii="Calibri" w:hAnsi="Calibri" w:asciiTheme="minorHAnsi" w:hAnsiTheme="minorHAnsi"/>
          <w:sz w:val="22"/>
          <w:szCs w:val="22"/>
        </w:rPr>
        <w:t xml:space="preserve">. </w:t>
      </w:r>
    </w:p>
    <w:p>
      <w:pPr>
        <w:pStyle w:val="Pa3"/>
        <w:jc w:val="both"/>
        <w:rPr>
          <w:rFonts w:ascii="Calibri" w:hAnsi="Calibri" w:cs="Adobe Garamond Pro" w:asciiTheme="minorHAnsi" w:hAnsiTheme="minorHAnsi"/>
          <w:b/>
          <w:b/>
          <w:bCs/>
          <w:color w:val="000000"/>
          <w:sz w:val="22"/>
          <w:szCs w:val="22"/>
        </w:rPr>
      </w:pPr>
      <w:r>
        <w:rPr>
          <w:rFonts w:cs="Adobe Garamond Pro" w:ascii="Calibri" w:hAnsi="Calibri"/>
          <w:b/>
          <w:bCs/>
          <w:color w:val="000000"/>
          <w:sz w:val="22"/>
          <w:szCs w:val="22"/>
        </w:rPr>
      </w:r>
    </w:p>
    <w:p>
      <w:pPr>
        <w:pStyle w:val="Pa3"/>
        <w:jc w:val="both"/>
        <w:rPr>
          <w:rFonts w:ascii="Calibri" w:hAnsi="Calibri" w:cs="Adobe Garamond Pro" w:asciiTheme="minorHAnsi" w:hAnsiTheme="minorHAnsi"/>
          <w:color w:val="000000"/>
          <w:sz w:val="22"/>
          <w:szCs w:val="22"/>
        </w:rPr>
      </w:pPr>
      <w:r>
        <w:rPr>
          <w:rFonts w:cs="Adobe Garamond Pro" w:ascii="Calibri" w:hAnsi="Calibri" w:asciiTheme="minorHAnsi" w:hAnsiTheme="minorHAnsi"/>
          <w:b/>
          <w:bCs/>
          <w:color w:val="000000"/>
          <w:sz w:val="22"/>
          <w:szCs w:val="22"/>
        </w:rPr>
        <w:t xml:space="preserve">Follow-up </w:t>
      </w:r>
    </w:p>
    <w:p>
      <w:pPr>
        <w:pStyle w:val="Pa3"/>
        <w:jc w:val="both"/>
        <w:rPr>
          <w:rFonts w:ascii="Calibri" w:hAnsi="Calibri" w:cs="Adobe Garamond Pro" w:asciiTheme="minorHAnsi" w:hAnsiTheme="minorHAnsi"/>
          <w:color w:val="000000"/>
          <w:sz w:val="22"/>
          <w:szCs w:val="22"/>
        </w:rPr>
      </w:pPr>
      <w:r>
        <w:rPr>
          <w:rFonts w:cs="Adobe Garamond Pro" w:ascii="Calibri" w:hAnsi="Calibri" w:asciiTheme="minorHAnsi" w:hAnsiTheme="minorHAnsi"/>
          <w:color w:val="000000"/>
          <w:sz w:val="22"/>
          <w:szCs w:val="22"/>
        </w:rPr>
        <w:t>Estimations of SDF effectiveness in arresting dental caries lesions range from 47 to 90 percent with one-time application depending on size of the cavity and tooth location.</w:t>
      </w:r>
      <w:r>
        <w:rPr>
          <w:rStyle w:val="A12"/>
          <w:rFonts w:ascii="Calibri" w:hAnsi="Calibri" w:asciiTheme="minorHAnsi" w:hAnsiTheme="minorHAnsi"/>
          <w:sz w:val="22"/>
          <w:szCs w:val="22"/>
        </w:rPr>
        <w:t xml:space="preserve"> </w:t>
      </w:r>
      <w:r>
        <w:rPr>
          <w:rFonts w:cs="Adobe Garamond Pro" w:ascii="Calibri" w:hAnsi="Calibri" w:asciiTheme="minorHAnsi" w:hAnsiTheme="minorHAnsi"/>
          <w:color w:val="000000"/>
          <w:sz w:val="22"/>
          <w:szCs w:val="22"/>
        </w:rPr>
        <w:t>Anterior teeth have higher rates of arrest than posterior teeth.</w:t>
      </w:r>
      <w:r>
        <w:rPr>
          <w:rStyle w:val="A12"/>
          <w:rFonts w:ascii="Calibri" w:hAnsi="Calibri" w:asciiTheme="minorHAnsi" w:hAnsiTheme="minorHAnsi"/>
          <w:sz w:val="22"/>
          <w:szCs w:val="22"/>
        </w:rPr>
        <w:t xml:space="preserve"> </w:t>
      </w:r>
      <w:r>
        <w:rPr>
          <w:rFonts w:cs="Adobe Garamond Pro" w:ascii="Calibri" w:hAnsi="Calibri" w:asciiTheme="minorHAnsi" w:hAnsiTheme="minorHAnsi"/>
          <w:color w:val="000000"/>
          <w:sz w:val="22"/>
          <w:szCs w:val="22"/>
        </w:rPr>
        <w:t>Therefore, follow-up for evaluation of caries arrest is advisable.</w:t>
      </w:r>
      <w:r>
        <w:rPr>
          <w:rStyle w:val="A12"/>
          <w:rFonts w:ascii="Calibri" w:hAnsi="Calibri" w:asciiTheme="minorHAnsi" w:hAnsiTheme="minorHAnsi"/>
          <w:sz w:val="22"/>
          <w:szCs w:val="22"/>
        </w:rPr>
        <w:t xml:space="preserve"> </w:t>
      </w:r>
    </w:p>
    <w:p>
      <w:pPr>
        <w:pStyle w:val="Pa4"/>
        <w:ind w:left="400" w:hanging="400"/>
        <w:jc w:val="both"/>
        <w:rPr>
          <w:rFonts w:ascii="Calibri" w:hAnsi="Calibri" w:cs="Adobe Garamond Pro" w:asciiTheme="minorHAnsi" w:hAnsiTheme="minorHAnsi"/>
          <w:color w:val="000000"/>
          <w:sz w:val="22"/>
          <w:szCs w:val="22"/>
        </w:rPr>
      </w:pPr>
      <w:r>
        <w:rPr>
          <w:rFonts w:cs="Adobe Garamond Pro" w:ascii="Calibri" w:hAnsi="Calibri" w:asciiTheme="minorHAnsi" w:hAnsiTheme="minorHAnsi"/>
          <w:color w:val="000000"/>
          <w:sz w:val="22"/>
          <w:szCs w:val="22"/>
        </w:rPr>
        <w:t xml:space="preserve">• </w:t>
      </w:r>
      <w:r>
        <w:rPr>
          <w:rFonts w:cs="Adobe Garamond Pro" w:ascii="Calibri" w:hAnsi="Calibri" w:asciiTheme="minorHAnsi" w:hAnsiTheme="minorHAnsi"/>
          <w:color w:val="000000"/>
          <w:sz w:val="22"/>
          <w:szCs w:val="22"/>
        </w:rPr>
        <w:t xml:space="preserve">Follow-up at 2-4 weeks after initial treatment to check the arrest of the lesions treated. </w:t>
      </w:r>
    </w:p>
    <w:p>
      <w:pPr>
        <w:pStyle w:val="Pa4"/>
        <w:ind w:left="400" w:hanging="400"/>
        <w:jc w:val="both"/>
        <w:rPr>
          <w:rFonts w:ascii="Calibri" w:hAnsi="Calibri" w:cs="Adobe Garamond Pro" w:asciiTheme="minorHAnsi" w:hAnsiTheme="minorHAnsi"/>
          <w:color w:val="000000"/>
          <w:sz w:val="22"/>
          <w:szCs w:val="22"/>
        </w:rPr>
      </w:pPr>
      <w:r>
        <w:rPr>
          <w:rFonts w:cs="Adobe Garamond Pro" w:ascii="Calibri" w:hAnsi="Calibri" w:asciiTheme="minorHAnsi" w:hAnsiTheme="minorHAnsi"/>
          <w:color w:val="000000"/>
          <w:sz w:val="22"/>
          <w:szCs w:val="22"/>
        </w:rPr>
        <w:t xml:space="preserve">• </w:t>
      </w:r>
      <w:r>
        <w:rPr>
          <w:rFonts w:cs="Adobe Garamond Pro" w:ascii="Calibri" w:hAnsi="Calibri" w:asciiTheme="minorHAnsi" w:hAnsiTheme="minorHAnsi"/>
          <w:color w:val="000000"/>
          <w:sz w:val="22"/>
          <w:szCs w:val="22"/>
        </w:rPr>
        <w:t xml:space="preserve">Reapplication of SDF may be indicated if the treated lesions do not appear arrested (dark and hard). Additional SDF can be applied at recall appointments as needed, based on the color and hardness of the lesion or evidence of lesion progression. </w:t>
      </w:r>
    </w:p>
    <w:p>
      <w:pPr>
        <w:pStyle w:val="Pa5"/>
        <w:ind w:left="400" w:hanging="400"/>
        <w:jc w:val="both"/>
        <w:rPr>
          <w:rFonts w:ascii="Calibri" w:hAnsi="Calibri" w:cs="Adobe Garamond Pro" w:asciiTheme="minorHAnsi" w:hAnsiTheme="minorHAnsi"/>
          <w:color w:val="000000"/>
          <w:sz w:val="22"/>
          <w:szCs w:val="22"/>
        </w:rPr>
      </w:pPr>
      <w:r>
        <w:rPr>
          <w:rFonts w:cs="Adobe Garamond Pro" w:ascii="Calibri" w:hAnsi="Calibri" w:asciiTheme="minorHAnsi" w:hAnsiTheme="minorHAnsi"/>
          <w:color w:val="000000"/>
          <w:sz w:val="22"/>
          <w:szCs w:val="22"/>
        </w:rPr>
        <w:t xml:space="preserve">• </w:t>
      </w:r>
      <w:r>
        <w:rPr>
          <w:rFonts w:cs="Adobe Garamond Pro" w:ascii="Calibri" w:hAnsi="Calibri" w:asciiTheme="minorHAnsi" w:hAnsiTheme="minorHAnsi"/>
          <w:color w:val="000000"/>
          <w:sz w:val="22"/>
          <w:szCs w:val="22"/>
        </w:rPr>
        <w:t xml:space="preserve">Carious lesions can be restored after treatment with SDF. </w:t>
      </w:r>
    </w:p>
    <w:p>
      <w:pPr>
        <w:pStyle w:val="Default"/>
        <w:rPr>
          <w:rFonts w:ascii="Calibri" w:hAnsi="Calibri" w:asciiTheme="minorHAnsi" w:hAnsiTheme="minorHAnsi"/>
          <w:sz w:val="22"/>
          <w:szCs w:val="22"/>
        </w:rPr>
      </w:pPr>
      <w:r>
        <w:rPr>
          <w:rFonts w:ascii="Calibri" w:hAnsi="Calibri" w:asciiTheme="minorHAnsi" w:hAnsiTheme="minorHAnsi"/>
          <w:sz w:val="22"/>
          <w:szCs w:val="22"/>
        </w:rPr>
        <w:t xml:space="preserve">• </w:t>
      </w:r>
      <w:r>
        <w:rPr>
          <w:rFonts w:ascii="Calibri" w:hAnsi="Calibri" w:asciiTheme="minorHAnsi" w:hAnsiTheme="minorHAnsi"/>
          <w:sz w:val="22"/>
          <w:szCs w:val="22"/>
        </w:rPr>
        <w:t>When lesions are not restored after SDF therapy, bi-annual re-application shows increased caries arrest rate versus a single application.</w:t>
      </w:r>
    </w:p>
    <w:p>
      <w:pPr>
        <w:pStyle w:val="Default"/>
        <w:rPr>
          <w:rFonts w:ascii="Calibri" w:hAnsi="Calibri" w:asciiTheme="minorHAnsi" w:hAnsiTheme="minorHAnsi"/>
          <w:sz w:val="22"/>
          <w:szCs w:val="22"/>
        </w:rPr>
      </w:pPr>
      <w:r>
        <w:rPr>
          <w:rFonts w:asciiTheme="minorHAnsi" w:hAnsiTheme="minorHAnsi" w:ascii="Calibri" w:hAnsi="Calibri"/>
          <w:sz w:val="22"/>
          <w:szCs w:val="22"/>
        </w:rPr>
      </w:r>
    </w:p>
    <w:p>
      <w:pPr>
        <w:pStyle w:val="Default"/>
        <w:rPr>
          <w:rFonts w:ascii="Calibri" w:hAnsi="Calibri" w:asciiTheme="minorHAnsi" w:hAnsiTheme="minorHAnsi"/>
          <w:sz w:val="22"/>
          <w:szCs w:val="22"/>
        </w:rPr>
      </w:pPr>
      <w:r>
        <w:rPr>
          <w:rFonts w:ascii="Calibri" w:hAnsi="Calibri" w:asciiTheme="minorHAnsi" w:hAnsiTheme="minorHAnsi"/>
          <w:sz w:val="22"/>
          <w:szCs w:val="22"/>
        </w:rPr>
        <w:t>Notice of supervising dentist and contact form attached below.</w:t>
      </w:r>
    </w:p>
    <w:p>
      <w:pPr>
        <w:pStyle w:val="Default"/>
        <w:rPr>
          <w:rFonts w:ascii="Calibri" w:hAnsi="Calibri" w:asciiTheme="minorHAnsi" w:hAnsiTheme="minorHAnsi"/>
          <w:sz w:val="22"/>
          <w:szCs w:val="22"/>
        </w:rPr>
      </w:pPr>
      <w:r>
        <w:rPr>
          <w:rFonts w:asciiTheme="minorHAnsi" w:hAnsiTheme="minorHAnsi" w:ascii="Calibri" w:hAnsi="Calibri"/>
          <w:sz w:val="22"/>
          <w:szCs w:val="22"/>
        </w:rPr>
      </w:r>
    </w:p>
    <w:p>
      <w:pPr>
        <w:pStyle w:val="Default"/>
        <w:rPr>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240" w:before="0" w:after="0"/>
        <w:rPr>
          <w:rFonts w:cs="Calibri"/>
          <w:color w:val="000000"/>
        </w:rPr>
      </w:pPr>
      <w:r>
        <w:rPr>
          <w:rFonts w:cs="Calibri"/>
          <w:b/>
          <w:bCs/>
          <w:color w:val="000000"/>
        </w:rPr>
        <w:t xml:space="preserve">Annual Agreement Review </w:t>
      </w:r>
      <w:r>
        <w:rPr>
          <w:rFonts w:cs="Calibri"/>
          <w:color w:val="000000"/>
        </w:rPr>
        <w:t>At least once a year or upon change, this Agreement must be reviewed and signed by the collaborating dentist and dental hygienist named in this Agreement. Copies of the original and updated agreements must be maintained by the Dentist, the Dental Hygienist, and the Dental Director.</w:t>
      </w:r>
    </w:p>
    <w:p>
      <w:pPr>
        <w:pStyle w:val="Normal"/>
        <w:spacing w:lineRule="auto" w:line="240" w:before="0" w:after="0"/>
        <w:rPr>
          <w:rFonts w:cs="Calibri"/>
          <w:color w:val="000000"/>
        </w:rPr>
      </w:pPr>
      <w:r>
        <w:rPr>
          <w:rFonts w:cs="Calibri"/>
          <w:color w:val="000000"/>
        </w:rPr>
      </w:r>
    </w:p>
    <w:p>
      <w:pPr>
        <w:pStyle w:val="Normal"/>
        <w:spacing w:lineRule="auto" w:line="240" w:before="0" w:after="0"/>
        <w:rPr>
          <w:rFonts w:cs="Calibri"/>
          <w:color w:val="000000"/>
        </w:rPr>
      </w:pPr>
      <w:r>
        <w:rPr>
          <w:rFonts w:cs="Calibri"/>
          <w:color w:val="000000"/>
        </w:rPr>
        <w:t>I, __________________________________, RDH, agree to serve as a Collaborative Dental Hygienist with ________________________, DDS/DMD and agree to follow the attached protocols pertaining to my dental hygiene services rendered with the application of Silver Diamine Fluoride.</w:t>
      </w:r>
    </w:p>
    <w:p>
      <w:pPr>
        <w:pStyle w:val="Normal"/>
        <w:spacing w:lineRule="auto" w:line="240" w:before="0" w:after="0"/>
        <w:rPr>
          <w:rFonts w:cs="Calibri"/>
          <w:color w:val="000000"/>
        </w:rPr>
      </w:pPr>
      <w:r>
        <w:rPr>
          <w:rFonts w:cs="Calibri"/>
          <w:color w:val="000000"/>
        </w:rPr>
      </w:r>
    </w:p>
    <w:p>
      <w:pPr>
        <w:pStyle w:val="Normal"/>
        <w:spacing w:lineRule="auto" w:line="240" w:before="0" w:after="0"/>
        <w:rPr>
          <w:rFonts w:cs="Calibri"/>
          <w:b/>
          <w:b/>
          <w:bCs/>
          <w:color w:val="000000"/>
        </w:rPr>
      </w:pPr>
      <w:r>
        <w:rPr>
          <w:rFonts w:cs="Calibri"/>
          <w:b/>
          <w:bCs/>
          <w:color w:val="000000"/>
        </w:rPr>
        <w:t>TO BE COMPLETED BY THE AFFILIATED DENTIST ENGAGED IN A COLLABORTIVE AGREEMENT WITH A COLORADO LICENSED DENTAL HYGIENIST</w:t>
      </w:r>
    </w:p>
    <w:p>
      <w:pPr>
        <w:pStyle w:val="Normal"/>
        <w:spacing w:lineRule="auto" w:line="240" w:before="0" w:after="0"/>
        <w:rPr>
          <w:rFonts w:cs="Calibri"/>
          <w:b/>
          <w:b/>
          <w:bCs/>
          <w:color w:val="000000"/>
        </w:rPr>
      </w:pPr>
      <w:bookmarkStart w:id="0" w:name="_GoBack"/>
      <w:bookmarkStart w:id="1" w:name="_GoBack"/>
      <w:bookmarkEnd w:id="1"/>
      <w:r>
        <w:rPr>
          <w:rFonts w:cs="Calibri"/>
          <w:b/>
          <w:bCs/>
          <w:color w:val="000000"/>
        </w:rPr>
      </w:r>
    </w:p>
    <w:p>
      <w:pPr>
        <w:pStyle w:val="Normal"/>
        <w:spacing w:lineRule="auto" w:line="240" w:before="0" w:after="0"/>
        <w:rPr>
          <w:rFonts w:cs="Calibri"/>
          <w:color w:val="000000"/>
        </w:rPr>
      </w:pPr>
      <w:r>
        <w:rPr>
          <w:rFonts w:cs="Calibri"/>
          <w:color w:val="000000"/>
        </w:rPr>
      </w:r>
    </w:p>
    <w:p>
      <w:pPr>
        <w:pStyle w:val="Normal"/>
        <w:spacing w:lineRule="auto" w:line="240" w:before="0" w:after="0"/>
        <w:rPr>
          <w:rFonts w:cs="Calibri"/>
          <w:color w:val="000000"/>
        </w:rPr>
      </w:pPr>
      <w:r>
        <w:rPr>
          <w:rFonts w:cs="Calibri"/>
          <w:color w:val="000000"/>
        </w:rPr>
        <w:t xml:space="preserve">Name of Collaborating Dentist: </w:t>
      </w:r>
      <w:r>
        <w:rPr>
          <w:rFonts w:cs="Calibri"/>
          <w:iCs/>
          <w:color w:val="000000"/>
        </w:rPr>
        <w:t xml:space="preserve">___________________________________________________ </w:t>
      </w:r>
    </w:p>
    <w:p>
      <w:pPr>
        <w:pStyle w:val="Normal"/>
        <w:spacing w:lineRule="auto" w:line="240" w:before="0" w:after="0"/>
        <w:rPr>
          <w:rFonts w:cs="Calibri"/>
          <w:iCs/>
          <w:color w:val="000000"/>
        </w:rPr>
      </w:pPr>
      <w:r>
        <w:rPr>
          <w:rFonts w:cs="Calibri"/>
          <w:iCs/>
          <w:color w:val="000000"/>
        </w:rPr>
      </w:r>
    </w:p>
    <w:p>
      <w:pPr>
        <w:pStyle w:val="Normal"/>
        <w:spacing w:lineRule="auto" w:line="240" w:before="0" w:after="0"/>
        <w:rPr>
          <w:rFonts w:cs="Calibri"/>
          <w:iCs/>
          <w:color w:val="000000"/>
        </w:rPr>
      </w:pPr>
      <w:r>
        <w:rPr>
          <w:rFonts w:cs="Calibri"/>
          <w:iCs/>
          <w:color w:val="000000"/>
        </w:rPr>
      </w:r>
    </w:p>
    <w:p>
      <w:pPr>
        <w:pStyle w:val="Normal"/>
        <w:spacing w:lineRule="auto" w:line="240" w:before="0" w:after="0"/>
        <w:rPr>
          <w:rFonts w:cs="Calibri"/>
          <w:iCs/>
          <w:color w:val="000000"/>
        </w:rPr>
      </w:pPr>
      <w:r>
        <w:rPr>
          <w:rFonts w:cs="Calibri"/>
          <w:iCs/>
          <w:color w:val="000000"/>
        </w:rPr>
        <w:t>Signature: ___________________________________________ Date: ____________________</w:t>
      </w:r>
    </w:p>
    <w:p>
      <w:pPr>
        <w:pStyle w:val="Normal"/>
        <w:spacing w:lineRule="auto" w:line="240" w:before="0" w:after="0"/>
        <w:rPr>
          <w:rFonts w:cs="Calibri"/>
          <w:iCs/>
          <w:color w:val="000000"/>
        </w:rPr>
      </w:pPr>
      <w:r>
        <w:rPr>
          <w:rFonts w:cs="Calibri"/>
          <w:iCs/>
          <w:color w:val="000000"/>
        </w:rPr>
      </w:r>
    </w:p>
    <w:p>
      <w:pPr>
        <w:pStyle w:val="Normal"/>
        <w:spacing w:lineRule="auto" w:line="240" w:before="0" w:after="0"/>
        <w:rPr>
          <w:rFonts w:cs="Calibri"/>
          <w:color w:val="000000"/>
        </w:rPr>
      </w:pPr>
      <w:r>
        <w:rPr>
          <w:rFonts w:cs="Calibri"/>
          <w:color w:val="000000"/>
        </w:rPr>
        <w:t>CO License Number: ____________________________</w:t>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r>
    </w:p>
    <w:p>
      <w:pPr>
        <w:pStyle w:val="Normal"/>
        <w:spacing w:lineRule="auto" w:line="240" w:before="0" w:after="0"/>
        <w:rPr>
          <w:rFonts w:cs="Calibri"/>
        </w:rPr>
      </w:pPr>
      <w:r>
        <w:rPr>
          <w:rFonts w:cs="Calibri"/>
        </w:rPr>
        <w:t>Name of Dental Hygienist: __________</w:t>
      </w:r>
      <w:r>
        <w:rPr>
          <w:rFonts w:cs="Calibri"/>
          <w:iCs/>
          <w:color w:val="000000"/>
        </w:rPr>
        <w:t>_____________________</w:t>
      </w:r>
      <w:r>
        <w:rPr>
          <w:rFonts w:cs="Calibri"/>
        </w:rPr>
        <w:t>________________________</w:t>
      </w:r>
    </w:p>
    <w:p>
      <w:pPr>
        <w:pStyle w:val="Normal"/>
        <w:spacing w:lineRule="auto" w:line="240" w:before="0" w:after="0"/>
        <w:rPr>
          <w:rFonts w:cs="Calibri"/>
          <w:iCs/>
          <w:color w:val="000000"/>
        </w:rPr>
      </w:pPr>
      <w:r>
        <w:rPr>
          <w:rFonts w:cs="Calibri"/>
          <w:iCs/>
          <w:color w:val="000000"/>
        </w:rPr>
      </w:r>
    </w:p>
    <w:p>
      <w:pPr>
        <w:pStyle w:val="Normal"/>
        <w:spacing w:lineRule="auto" w:line="240" w:before="0" w:after="0"/>
        <w:rPr>
          <w:rFonts w:cs="Calibri"/>
          <w:iCs/>
          <w:color w:val="000000"/>
        </w:rPr>
      </w:pPr>
      <w:r>
        <w:rPr>
          <w:rFonts w:cs="Calibri"/>
          <w:iCs/>
          <w:color w:val="000000"/>
        </w:rPr>
      </w:r>
    </w:p>
    <w:p>
      <w:pPr>
        <w:pStyle w:val="Normal"/>
        <w:spacing w:lineRule="auto" w:line="240" w:before="0" w:after="0"/>
        <w:rPr>
          <w:rFonts w:cs="Calibri"/>
          <w:iCs/>
          <w:color w:val="000000"/>
        </w:rPr>
      </w:pPr>
      <w:r>
        <w:rPr>
          <w:rFonts w:cs="Calibri"/>
          <w:iCs/>
          <w:color w:val="000000"/>
        </w:rPr>
        <w:t>Signature: ___________________________________________ Date: ____________________</w:t>
      </w:r>
    </w:p>
    <w:p>
      <w:pPr>
        <w:pStyle w:val="Normal"/>
        <w:spacing w:lineRule="auto" w:line="240" w:before="0" w:after="0"/>
        <w:rPr>
          <w:rFonts w:cs="Calibri"/>
          <w:color w:val="000000"/>
        </w:rPr>
      </w:pPr>
      <w:r>
        <w:rPr>
          <w:rFonts w:cs="Calibri"/>
          <w:color w:val="000000"/>
        </w:rPr>
      </w:r>
    </w:p>
    <w:p>
      <w:pPr>
        <w:pStyle w:val="Normal"/>
        <w:spacing w:lineRule="auto" w:line="240" w:before="0" w:after="0"/>
        <w:rPr>
          <w:rFonts w:cs="Calibri"/>
          <w:color w:val="000000"/>
        </w:rPr>
      </w:pPr>
      <w:r>
        <w:rPr>
          <w:rFonts w:cs="Calibri"/>
          <w:color w:val="000000"/>
        </w:rPr>
        <w:t>CO License Number: ____________________________</w:t>
      </w:r>
    </w:p>
    <w:p>
      <w:pPr>
        <w:pStyle w:val="Normal"/>
        <w:spacing w:lineRule="auto" w:line="240" w:before="0" w:after="0"/>
        <w:rPr>
          <w:rFonts w:cs="Calibri"/>
          <w:color w:val="000000"/>
        </w:rPr>
      </w:pPr>
      <w:r>
        <w:rPr>
          <w:rFonts w:cs="Calibri"/>
          <w:color w:val="000000"/>
        </w:rPr>
      </w:r>
    </w:p>
    <w:p>
      <w:pPr>
        <w:pStyle w:val="Normal"/>
        <w:spacing w:lineRule="auto" w:line="240" w:before="0" w:after="0"/>
        <w:rPr>
          <w:rFonts w:cs="Calibri"/>
          <w:color w:val="000000"/>
        </w:rPr>
      </w:pPr>
      <w:r>
        <w:rPr>
          <w:rFonts w:cs="Calibri"/>
          <w:color w:val="000000"/>
        </w:rPr>
      </w:r>
    </w:p>
    <w:p>
      <w:pPr>
        <w:pStyle w:val="Normal"/>
        <w:spacing w:lineRule="auto" w:line="240" w:before="0" w:after="0"/>
        <w:rPr>
          <w:rFonts w:cs="Calibri"/>
          <w:color w:val="000000"/>
        </w:rPr>
      </w:pPr>
      <w:r>
        <w:rPr>
          <w:rFonts w:cs="Calibri"/>
          <w:color w:val="000000"/>
        </w:rPr>
      </w:r>
    </w:p>
    <w:p>
      <w:pPr>
        <w:pStyle w:val="Normal"/>
        <w:jc w:val="center"/>
        <w:rPr>
          <w:rFonts w:ascii="Times New Roman" w:hAnsi="Times New Roman" w:cs="Times New Roman"/>
          <w:b/>
          <w:b/>
          <w:i/>
          <w:i/>
          <w:sz w:val="40"/>
          <w:szCs w:val="40"/>
        </w:rPr>
      </w:pPr>
      <w:r>
        <w:drawing>
          <wp:anchor behindDoc="1" distT="0" distB="0" distL="114300" distR="114300" simplePos="0" locked="0" layoutInCell="1" allowOverlap="1" relativeHeight="2">
            <wp:simplePos x="0" y="0"/>
            <wp:positionH relativeFrom="column">
              <wp:posOffset>-76200</wp:posOffset>
            </wp:positionH>
            <wp:positionV relativeFrom="paragraph">
              <wp:posOffset>215265</wp:posOffset>
            </wp:positionV>
            <wp:extent cx="2143125" cy="214312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143125" cy="2143125"/>
                    </a:xfrm>
                    <a:prstGeom prst="rect">
                      <a:avLst/>
                    </a:prstGeom>
                    <a:noFill/>
                    <a:ln w="9525">
                      <a:noFill/>
                      <a:miter lim="800000"/>
                      <a:headEnd/>
                      <a:tailEnd/>
                    </a:ln>
                  </pic:spPr>
                </pic:pic>
              </a:graphicData>
            </a:graphic>
          </wp:anchor>
        </w:drawing>
      </w:r>
      <w:r>
        <w:rPr>
          <w:rFonts w:cs="Times New Roman" w:ascii="Times New Roman" w:hAnsi="Times New Roman"/>
          <w:b/>
          <w:i/>
          <w:sz w:val="40"/>
          <w:szCs w:val="40"/>
        </w:rPr>
        <w:t>S</w:t>
      </w:r>
      <w:r>
        <w:rPr>
          <w:rFonts w:cs="Times New Roman" w:ascii="Times New Roman" w:hAnsi="Times New Roman"/>
          <w:b/>
          <w:i/>
          <w:sz w:val="40"/>
          <w:szCs w:val="40"/>
        </w:rPr>
        <w:t>ilver Diamine Fluoride</w:t>
      </w:r>
    </w:p>
    <w:p>
      <w:pPr>
        <w:pStyle w:val="Normal"/>
        <w:jc w:val="right"/>
        <w:rPr/>
      </w:pPr>
      <w:r>
        <w:rPr/>
      </w:r>
    </w:p>
    <w:p>
      <w:pPr>
        <w:pStyle w:val="Normal"/>
        <w:jc w:val="right"/>
        <w:rPr>
          <w:rFonts w:ascii="Times New Roman" w:hAnsi="Times New Roman" w:cs="Times New Roman"/>
          <w:b/>
          <w:b/>
          <w:sz w:val="28"/>
          <w:szCs w:val="28"/>
        </w:rPr>
      </w:pPr>
      <w:r>
        <w:rPr>
          <w:rFonts w:cs="Times New Roman" w:ascii="Times New Roman" w:hAnsi="Times New Roman"/>
          <w:b/>
          <w:sz w:val="28"/>
          <w:szCs w:val="28"/>
        </w:rPr>
        <w:t>195 West 14</w:t>
      </w:r>
      <w:r>
        <w:rPr>
          <w:rFonts w:cs="Times New Roman" w:ascii="Times New Roman" w:hAnsi="Times New Roman"/>
          <w:b/>
          <w:sz w:val="28"/>
          <w:szCs w:val="28"/>
          <w:vertAlign w:val="superscript"/>
        </w:rPr>
        <w:t>th</w:t>
      </w:r>
      <w:r>
        <w:rPr>
          <w:rFonts w:cs="Times New Roman" w:ascii="Times New Roman" w:hAnsi="Times New Roman"/>
          <w:b/>
          <w:sz w:val="28"/>
          <w:szCs w:val="28"/>
        </w:rPr>
        <w:t xml:space="preserve"> Street Building C </w:t>
      </w:r>
    </w:p>
    <w:p>
      <w:pPr>
        <w:pStyle w:val="Normal"/>
        <w:jc w:val="right"/>
        <w:rPr>
          <w:rFonts w:ascii="Times New Roman" w:hAnsi="Times New Roman" w:cs="Times New Roman"/>
          <w:b/>
          <w:b/>
          <w:sz w:val="28"/>
          <w:szCs w:val="28"/>
        </w:rPr>
      </w:pPr>
      <w:r>
        <w:rPr>
          <w:rFonts w:cs="Times New Roman" w:ascii="Times New Roman" w:hAnsi="Times New Roman"/>
          <w:b/>
          <w:sz w:val="28"/>
          <w:szCs w:val="28"/>
        </w:rPr>
        <w:t>Rifle, CO 81650</w:t>
      </w:r>
    </w:p>
    <w:p>
      <w:pPr>
        <w:pStyle w:val="Normal"/>
        <w:jc w:val="right"/>
        <w:rPr>
          <w:rFonts w:ascii="Times New Roman" w:hAnsi="Times New Roman" w:cs="Times New Roman"/>
          <w:b/>
          <w:b/>
          <w:sz w:val="28"/>
          <w:szCs w:val="28"/>
        </w:rPr>
      </w:pPr>
      <w:r>
        <w:rPr>
          <w:rFonts w:cs="Times New Roman" w:ascii="Times New Roman" w:hAnsi="Times New Roman"/>
          <w:b/>
          <w:sz w:val="28"/>
          <w:szCs w:val="28"/>
        </w:rPr>
        <w:t xml:space="preserve">Supervising Dentist: Dr. Stephen Glass </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Arial Black" w:hAnsi="Arial Black" w:cs="Times New Roman"/>
          <w:b/>
          <w:b/>
          <w:i/>
          <w:i/>
          <w:sz w:val="28"/>
          <w:szCs w:val="28"/>
        </w:rPr>
      </w:pPr>
      <w:r>
        <w:rPr>
          <w:rFonts w:cs="Times New Roman" w:ascii="Arial Black" w:hAnsi="Arial Black"/>
          <w:b/>
          <w:i/>
          <w:sz w:val="28"/>
          <w:szCs w:val="28"/>
        </w:rPr>
        <w:t xml:space="preserve">Patient Information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You have the right to request interactive communication with the reviewing dentist.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This may occur at time of consultation with or within thirty (30) days after the hygienist notifies the patient of the consultation results.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Our hygienist will place silver diamine fluoride (SDF) under the indirect supervision of Dr. Stephen Glass.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I have seen the before and after pictures provided by dental team.</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The affected area will be stained black permanently but can be covered with a dental filling at a later time.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If accidently applied to the skin or gums, a brown stain may appear that causes no harm, this will disappear 1-3 weeks. </w:t>
      </w:r>
    </w:p>
    <w:p>
      <w:pPr>
        <w:pStyle w:val="Normal"/>
        <w:rPr>
          <w:rFonts w:ascii="Times New Roman" w:hAnsi="Times New Roman" w:cs="Times New Roman"/>
          <w:b/>
          <w:b/>
          <w:sz w:val="24"/>
          <w:szCs w:val="24"/>
        </w:rPr>
      </w:pPr>
      <w:r>
        <w:rPr>
          <w:rFonts w:cs="Times New Roman" w:ascii="Times New Roman" w:hAnsi="Times New Roman"/>
          <w:b/>
          <w:sz w:val="24"/>
          <w:szCs w:val="24"/>
        </w:rPr>
        <w:t>Please contact our office if you have any further questions at (970)-945-2840</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i/>
          <w:i/>
          <w:sz w:val="40"/>
          <w:szCs w:val="40"/>
        </w:rPr>
      </w:pPr>
      <w:r>
        <w:rPr>
          <w:rFonts w:cs="Times New Roman" w:ascii="Times New Roman" w:hAnsi="Times New Roman"/>
          <w:b/>
          <w:i/>
          <w:sz w:val="40"/>
          <w:szCs w:val="40"/>
        </w:rPr>
      </w:r>
    </w:p>
    <w:p>
      <w:pPr>
        <w:pStyle w:val="Normal"/>
        <w:jc w:val="center"/>
        <w:rPr>
          <w:rFonts w:ascii="Times New Roman" w:hAnsi="Times New Roman" w:cs="Times New Roman"/>
          <w:b/>
          <w:b/>
          <w:i/>
          <w:i/>
          <w:sz w:val="40"/>
          <w:szCs w:val="40"/>
        </w:rPr>
      </w:pPr>
      <w:r>
        <w:drawing>
          <wp:anchor behindDoc="1" distT="0" distB="0" distL="114300" distR="114300" simplePos="0" locked="0" layoutInCell="1" allowOverlap="1" relativeHeight="3">
            <wp:simplePos x="0" y="0"/>
            <wp:positionH relativeFrom="column">
              <wp:posOffset>333375</wp:posOffset>
            </wp:positionH>
            <wp:positionV relativeFrom="paragraph">
              <wp:posOffset>209550</wp:posOffset>
            </wp:positionV>
            <wp:extent cx="1847850" cy="1847850"/>
            <wp:effectExtent l="0" t="0" r="0" b="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1847850" cy="1847850"/>
                    </a:xfrm>
                    <a:prstGeom prst="rect">
                      <a:avLst/>
                    </a:prstGeom>
                    <a:noFill/>
                    <a:ln w="9525">
                      <a:noFill/>
                      <a:miter lim="800000"/>
                      <a:headEnd/>
                      <a:tailEnd/>
                    </a:ln>
                  </pic:spPr>
                </pic:pic>
              </a:graphicData>
            </a:graphic>
          </wp:anchor>
        </w:drawing>
      </w:r>
      <w:r>
        <w:rPr>
          <w:rFonts w:cs="Times New Roman" w:ascii="Times New Roman" w:hAnsi="Times New Roman"/>
          <w:b/>
          <w:i/>
          <w:sz w:val="40"/>
          <w:szCs w:val="40"/>
        </w:rPr>
        <w:t>F</w:t>
      </w:r>
      <w:r>
        <w:rPr>
          <w:rFonts w:cs="Times New Roman" w:ascii="Times New Roman" w:hAnsi="Times New Roman"/>
          <w:b/>
          <w:i/>
          <w:sz w:val="40"/>
          <w:szCs w:val="40"/>
        </w:rPr>
        <w:t>luoruro de Diamino de Plata</w:t>
      </w:r>
    </w:p>
    <w:p>
      <w:pPr>
        <w:pStyle w:val="Normal"/>
        <w:jc w:val="right"/>
        <w:rPr>
          <w:rFonts w:ascii="Times New Roman" w:hAnsi="Times New Roman" w:cs="Times New Roman"/>
          <w:b/>
          <w:b/>
          <w:sz w:val="28"/>
          <w:szCs w:val="28"/>
        </w:rPr>
      </w:pPr>
      <w:r>
        <w:rPr>
          <w:rFonts w:cs="Times New Roman" w:ascii="Times New Roman" w:hAnsi="Times New Roman"/>
          <w:b/>
          <w:sz w:val="28"/>
          <w:szCs w:val="28"/>
        </w:rPr>
        <w:t>195 West 14</w:t>
      </w:r>
      <w:r>
        <w:rPr>
          <w:rFonts w:cs="Times New Roman" w:ascii="Times New Roman" w:hAnsi="Times New Roman"/>
          <w:b/>
          <w:sz w:val="28"/>
          <w:szCs w:val="28"/>
          <w:vertAlign w:val="superscript"/>
        </w:rPr>
        <w:t>th</w:t>
      </w:r>
      <w:r>
        <w:rPr>
          <w:rFonts w:cs="Times New Roman" w:ascii="Times New Roman" w:hAnsi="Times New Roman"/>
          <w:b/>
          <w:sz w:val="28"/>
          <w:szCs w:val="28"/>
        </w:rPr>
        <w:t xml:space="preserve"> Street Building C</w:t>
      </w:r>
    </w:p>
    <w:p>
      <w:pPr>
        <w:pStyle w:val="Normal"/>
        <w:jc w:val="right"/>
        <w:rPr>
          <w:rFonts w:ascii="Times New Roman" w:hAnsi="Times New Roman" w:cs="Times New Roman"/>
          <w:b/>
          <w:b/>
          <w:sz w:val="28"/>
          <w:szCs w:val="28"/>
        </w:rPr>
      </w:pPr>
      <w:r>
        <w:rPr>
          <w:rFonts w:cs="Times New Roman" w:ascii="Times New Roman" w:hAnsi="Times New Roman"/>
          <w:b/>
          <w:sz w:val="28"/>
          <w:szCs w:val="28"/>
        </w:rPr>
        <w:t xml:space="preserve">Rifle, Co 81650 </w:t>
      </w:r>
    </w:p>
    <w:p>
      <w:pPr>
        <w:pStyle w:val="Normal"/>
        <w:jc w:val="right"/>
        <w:rPr>
          <w:rFonts w:ascii="Times New Roman" w:hAnsi="Times New Roman" w:cs="Times New Roman"/>
          <w:b/>
          <w:b/>
          <w:sz w:val="28"/>
          <w:szCs w:val="28"/>
        </w:rPr>
      </w:pPr>
      <w:r>
        <w:rPr>
          <w:rFonts w:cs="Times New Roman" w:ascii="Times New Roman" w:hAnsi="Times New Roman"/>
          <w:b/>
          <w:sz w:val="28"/>
          <w:szCs w:val="28"/>
        </w:rPr>
        <w:t xml:space="preserve">Dentista Supervisor: Dr. Stephen Glass </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Arial Black" w:hAnsi="Arial Black"/>
          <w:b/>
          <w:i/>
          <w:sz w:val="28"/>
          <w:szCs w:val="28"/>
        </w:rPr>
        <w:t>Informacion del Paciente</w:t>
      </w:r>
      <w:r>
        <w:rPr>
          <w:rFonts w:cs="Times New Roman" w:ascii="Times New Roman" w:hAnsi="Times New Roman"/>
          <w:sz w:val="28"/>
          <w:szCs w:val="28"/>
        </w:rPr>
        <w:t xml:space="preserve"> </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Tiene derecho a solicitar comunicación interactiva con el dentista que realiza la revisión.</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Esto puede ocurrir al momento de la consulta o dentro de los treinta (30) días despues de que la higienista notifica al paciente los resultados de la consulta.</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Nuestra higienista colocará fluoruro de diamino de plata (FDP) bajo la supervisión indirecta del Dr. Stephen Glass.</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He visto las fotos del antes y el después provistas por el equipo dental.</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El área afectada estará teñida de negro permanentemente, pero puede cubrirse con un relleno dental más adelante.</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Si se aplica accidentalmente en la piel o las encías, puede aparecer una mancha marrón que no causa ningún daño, esto desaparecerá de 1 a 3 semanas.</w:t>
      </w:r>
    </w:p>
    <w:p>
      <w:pPr>
        <w:pStyle w:val="Normal"/>
        <w:ind w:left="360" w:hanging="0"/>
        <w:rPr>
          <w:rFonts w:ascii="Times New Roman" w:hAnsi="Times New Roman" w:cs="Times New Roman"/>
          <w:b/>
          <w:b/>
          <w:sz w:val="24"/>
          <w:szCs w:val="24"/>
        </w:rPr>
      </w:pPr>
      <w:r>
        <w:rPr>
          <w:rFonts w:cs="Times New Roman" w:ascii="Times New Roman" w:hAnsi="Times New Roman"/>
          <w:b/>
          <w:sz w:val="24"/>
          <w:szCs w:val="24"/>
        </w:rPr>
        <w:t>Comuníquese con nuestra oficina si tiene más preguntas al (970) -945-2840.</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p>
    <w:p>
      <w:pPr>
        <w:pStyle w:val="Default"/>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dobe Garamond Pro">
    <w:charset w:val="00"/>
    <w:family w:val="roman"/>
    <w:pitch w:val="variable"/>
  </w:font>
  <w:font w:name="Arial Black">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59"/>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A4" w:customStyle="1">
    <w:name w:val="A4"/>
    <w:uiPriority w:val="99"/>
    <w:qFormat/>
    <w:rsid w:val="00d603dc"/>
    <w:rPr>
      <w:rFonts w:cs="Adobe Garamond Pro"/>
      <w:color w:val="000000"/>
      <w:sz w:val="19"/>
      <w:szCs w:val="19"/>
    </w:rPr>
  </w:style>
  <w:style w:type="character" w:styleId="A5" w:customStyle="1">
    <w:name w:val="A5"/>
    <w:uiPriority w:val="99"/>
    <w:qFormat/>
    <w:rsid w:val="00d603dc"/>
    <w:rPr>
      <w:rFonts w:cs="Adobe Garamond Pro"/>
      <w:color w:val="000000"/>
      <w:sz w:val="11"/>
      <w:szCs w:val="11"/>
    </w:rPr>
  </w:style>
  <w:style w:type="character" w:styleId="A12" w:customStyle="1">
    <w:name w:val="A12"/>
    <w:uiPriority w:val="99"/>
    <w:qFormat/>
    <w:rsid w:val="00d603dc"/>
    <w:rPr>
      <w:rFonts w:cs="Adobe Garamond Pro"/>
      <w:color w:val="000000"/>
      <w:sz w:val="11"/>
      <w:szCs w:val="11"/>
    </w:rPr>
  </w:style>
  <w:style w:type="character" w:styleId="ListLabel1">
    <w:name w:val="ListLabel 1"/>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Default" w:customStyle="1">
    <w:name w:val="Default"/>
    <w:qFormat/>
    <w:rsid w:val="00d603dc"/>
    <w:pPr>
      <w:widowControl/>
      <w:suppressAutoHyphens w:val="true"/>
      <w:bidi w:val="0"/>
      <w:spacing w:lineRule="auto" w:line="240" w:before="0" w:after="0"/>
      <w:jc w:val="left"/>
    </w:pPr>
    <w:rPr>
      <w:rFonts w:ascii="Adobe Garamond Pro" w:hAnsi="Adobe Garamond Pro" w:cs="Adobe Garamond Pro" w:eastAsia="Calibri"/>
      <w:color w:val="000000"/>
      <w:sz w:val="24"/>
      <w:szCs w:val="24"/>
      <w:lang w:val="en-US" w:eastAsia="en-US" w:bidi="ar-SA"/>
    </w:rPr>
  </w:style>
  <w:style w:type="paragraph" w:styleId="Pa3" w:customStyle="1">
    <w:name w:val="Pa3"/>
    <w:basedOn w:val="Default"/>
    <w:next w:val="Default"/>
    <w:uiPriority w:val="99"/>
    <w:qFormat/>
    <w:rsid w:val="00d603dc"/>
    <w:pPr>
      <w:spacing w:lineRule="atLeast" w:line="201"/>
    </w:pPr>
    <w:rPr>
      <w:rFonts w:cs="" w:cstheme="minorBidi"/>
      <w:color w:val="00000A"/>
    </w:rPr>
  </w:style>
  <w:style w:type="paragraph" w:styleId="Pa4" w:customStyle="1">
    <w:name w:val="Pa4"/>
    <w:basedOn w:val="Default"/>
    <w:next w:val="Default"/>
    <w:uiPriority w:val="99"/>
    <w:qFormat/>
    <w:rsid w:val="00d603dc"/>
    <w:pPr>
      <w:spacing w:lineRule="atLeast" w:line="201"/>
    </w:pPr>
    <w:rPr>
      <w:rFonts w:cs="" w:cstheme="minorBidi"/>
      <w:color w:val="00000A"/>
    </w:rPr>
  </w:style>
  <w:style w:type="paragraph" w:styleId="Pa5" w:customStyle="1">
    <w:name w:val="Pa5"/>
    <w:basedOn w:val="Default"/>
    <w:next w:val="Default"/>
    <w:uiPriority w:val="99"/>
    <w:qFormat/>
    <w:rsid w:val="00d603dc"/>
    <w:pPr>
      <w:spacing w:lineRule="atLeast" w:line="201"/>
    </w:pPr>
    <w:rPr>
      <w:rFonts w:cs="" w:cstheme="minorBidi"/>
      <w:color w:val="00000A"/>
    </w:rPr>
  </w:style>
  <w:style w:type="paragraph" w:styleId="Pa6" w:customStyle="1">
    <w:name w:val="Pa6"/>
    <w:basedOn w:val="Default"/>
    <w:next w:val="Default"/>
    <w:uiPriority w:val="99"/>
    <w:qFormat/>
    <w:rsid w:val="00d603dc"/>
    <w:pPr>
      <w:spacing w:lineRule="atLeast" w:line="201"/>
    </w:pPr>
    <w:rPr>
      <w:rFonts w:cs="" w:cstheme="minorBidi"/>
      <w:color w:val="00000A"/>
    </w:rPr>
  </w:style>
  <w:style w:type="paragraph" w:styleId="ListParagraph">
    <w:name w:val="List Paragraph"/>
    <w:basedOn w:val="Normal"/>
    <w:uiPriority w:val="34"/>
    <w:qFormat/>
    <w:rsid w:val="006e4951"/>
    <w:pPr>
      <w:spacing w:lineRule="auto" w:line="276" w:before="0" w:after="20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LibreOffice/4.4.4.3$Windows_x86 LibreOffice_project/2c39ebcf046445232b798108aa8a7e7d89552ea8</Application>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2018-10-15T22:58:00Z</dcterms:created>
  <dc:creator>Stephen Glass</dc:creator>
  <dc:language>en-US</dc:language>
  <cp:lastModifiedBy>Stephen Glass</cp:lastModifiedBy>
  <dcterms:modified xsi:type="dcterms:W3CDTF">2018-10-15T23:02:00Z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